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$166,690,000*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State of Mississippi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General Obligation Bonds, Series 2019B</w:t>
      </w:r>
    </w:p>
    <w:p w:rsid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MOODY'S: Aa2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S&amp;P: AA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75429">
        <w:rPr>
          <w:rFonts w:ascii="Arial" w:eastAsia="Times New Roman" w:hAnsi="Arial" w:cs="Arial"/>
          <w:color w:val="000000"/>
          <w:sz w:val="24"/>
          <w:szCs w:val="24"/>
        </w:rPr>
        <w:t>FITCH: AA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775429">
        <w:rPr>
          <w:rFonts w:ascii="Arial" w:eastAsia="Times New Roman" w:hAnsi="Arial" w:cs="Arial"/>
          <w:color w:val="000000"/>
          <w:sz w:val="24"/>
          <w:szCs w:val="24"/>
        </w:rPr>
        <w:t>(Stable)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 (Stable)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75429">
        <w:rPr>
          <w:rFonts w:ascii="Arial" w:eastAsia="Times New Roman" w:hAnsi="Arial" w:cs="Arial"/>
          <w:color w:val="000000"/>
          <w:sz w:val="24"/>
          <w:szCs w:val="24"/>
        </w:rPr>
        <w:t>(Stable)</w:t>
      </w:r>
    </w:p>
    <w:p w:rsid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:10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/23/2019 FIRST COUPON:10/01/2020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75429">
        <w:rPr>
          <w:rFonts w:ascii="Arial" w:eastAsia="Times New Roman" w:hAnsi="Arial" w:cs="Arial"/>
          <w:color w:val="000000"/>
          <w:sz w:val="24"/>
          <w:szCs w:val="24"/>
        </w:rPr>
        <w:t>DUE: 10/01</w:t>
      </w:r>
    </w:p>
    <w:p w:rsid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MATURITY AMOUNT* COUPON PRICE SPREAD TO MMD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10/01/2033 20,965M 5.00%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1.84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28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128.581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2.550)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10/01/2034 21,925M 4.00%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2.15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55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116.474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2.657)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10/01/2035 22,820M 4.00%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2.22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58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115.796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2.768)</w:t>
      </w:r>
      <w:bookmarkStart w:id="0" w:name="_GoBack"/>
      <w:bookmarkEnd w:id="0"/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10/01/2036 23,750M 4.00%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2.28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60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115.217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2.860)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10/01/2037 24,720M 4.00%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2.32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60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114.834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2.931)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10/01/2038 25,730M 4.00%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2.36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60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114.452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2.995)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 xml:space="preserve">10/01/2039 26,780M 4.00% </w:t>
      </w:r>
      <w:proofErr w:type="gramStart"/>
      <w:r w:rsidRPr="00775429">
        <w:rPr>
          <w:rFonts w:ascii="Arial" w:eastAsia="Times New Roman" w:hAnsi="Arial" w:cs="Arial"/>
          <w:color w:val="000000"/>
          <w:sz w:val="24"/>
          <w:szCs w:val="24"/>
        </w:rPr>
        <w:t>2.40  +</w:t>
      </w:r>
      <w:proofErr w:type="gramEnd"/>
      <w:r w:rsidRPr="00775429">
        <w:rPr>
          <w:rFonts w:ascii="Arial" w:eastAsia="Times New Roman" w:hAnsi="Arial" w:cs="Arial"/>
          <w:color w:val="000000"/>
          <w:sz w:val="24"/>
          <w:szCs w:val="24"/>
        </w:rPr>
        <w:t>60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(Approx. $ Price PTC 10/01/2029 114.071 Approx.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YTM 3.053)</w:t>
      </w:r>
    </w:p>
    <w:p w:rsid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CALL FEATURES: Optional call in 10/01/2029 @ 100.00</w:t>
      </w:r>
    </w:p>
    <w:p w:rsid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775429" w:rsidRDefault="00775429" w:rsidP="00775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Raymond James &amp; Associates, Inc.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Duncan-Williams, Inc.</w:t>
      </w:r>
    </w:p>
    <w:p w:rsidR="0077542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J.P. Morgan Securities LLC</w:t>
      </w:r>
    </w:p>
    <w:p w:rsidR="00E65389" w:rsidRPr="00775429" w:rsidRDefault="00775429" w:rsidP="007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429">
        <w:rPr>
          <w:rFonts w:ascii="Arial" w:eastAsia="Times New Roman" w:hAnsi="Arial" w:cs="Arial"/>
          <w:color w:val="000000"/>
          <w:sz w:val="24"/>
          <w:szCs w:val="24"/>
        </w:rPr>
        <w:t>By: Raymond James &amp; Associates, Inc. Dallas, TX</w:t>
      </w:r>
    </w:p>
    <w:sectPr w:rsidR="00E65389" w:rsidRPr="0077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29"/>
    <w:rsid w:val="00555D7E"/>
    <w:rsid w:val="007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F6204-1A82-47BA-A0B2-9BAA6DF2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2019-09-26T14:18:00Z</dcterms:created>
  <dcterms:modified xsi:type="dcterms:W3CDTF">2019-09-26T14:21:00Z</dcterms:modified>
</cp:coreProperties>
</file>