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$214,345,000*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NEW YORK CITY HOUSING DEVELOPMENT CORPORATION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Multi-Family Housing Revenue Bonds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$205,885,000*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2019 Series G-1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(Sustainable Neighborhood Bonds)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741B5" w:rsidRDefault="00F741B5" w:rsidP="00F7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MOODY'S: Aa2 S&amp;P: AA+ FITCH: NR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DATED: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741B5">
        <w:rPr>
          <w:rFonts w:ascii="Arial" w:eastAsia="Times New Roman" w:hAnsi="Arial" w:cs="Arial"/>
          <w:color w:val="000000"/>
          <w:sz w:val="24"/>
          <w:szCs w:val="24"/>
        </w:rPr>
        <w:t>09/26/2019 FIRST COUPON: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741B5">
        <w:rPr>
          <w:rFonts w:ascii="Arial" w:eastAsia="Times New Roman" w:hAnsi="Arial" w:cs="Arial"/>
          <w:color w:val="000000"/>
          <w:sz w:val="24"/>
          <w:szCs w:val="24"/>
        </w:rPr>
        <w:t>11/01/2019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741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DUE: 05/01 &amp; 11/01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ALL BONDS ARE PRICED AT PAR.</w:t>
      </w:r>
    </w:p>
    <w:p w:rsidR="00F741B5" w:rsidRDefault="00F741B5" w:rsidP="00F7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MATURIT</w:t>
      </w:r>
      <w:r>
        <w:rPr>
          <w:rFonts w:ascii="Arial" w:eastAsia="Times New Roman" w:hAnsi="Arial" w:cs="Arial"/>
          <w:color w:val="000000"/>
          <w:sz w:val="24"/>
          <w:szCs w:val="24"/>
        </w:rPr>
        <w:t>Y SPREADS AMOUNT* COUPON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05/01/2020 +0 575M 1.10%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11/01/2020 +5 590M 1.15%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05/01/2021 +10 600M 1.20%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11/01/2021 +15 605M 1.25%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05/01/2022 +19 3,710M 1.30%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11/01/2022 +24 3,850M 1.35%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05/01/2023 +25.5 3,865M 1.375%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11/01/2023 +28 3,935M 1.40%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05/01/2024 +37 3,895M 1.50%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11/01/2024 +41 3,790M 1.55%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05/01/2025 +45 3,815M 1.60%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11/01/2025 +49 3,875M 1.65%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05/01/2026 +50 3,945M 1.70%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11/01/2026 +54 4,115M 1.75%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05/01/2027 +57 4,025M 1.80%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11/01/2027 +59 4,155M 1.85%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05/01/2028 +58.5 3,890M 1.875%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11/01/2028 +63 3,745M 1.95%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05/01/2029 +66 3,840M 2.00%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11/01/2029 +63 3,865M 2.00%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05/01/2030 +65 3,840M 2.05%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11/01/2030 +67 3,630M 2.10%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05/01/2031 +74 3,675M 2.20%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11/01/2031 +78 3,550M 2.25%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11/01/2034 +87 17,245M 2.45%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11/01/2039 +87 34,050M 2.65%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11/01/2044 +98 41,600M 2.90%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05/01/2050 +103 33,610M 3.00%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CALL FEATURES: Optional call in 05/01/2027 @ 100.00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lastRenderedPageBreak/>
        <w:t>All maturities are subject to Special Optional Redemption or Special Mandatory Tender 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741B5">
        <w:rPr>
          <w:rFonts w:ascii="Arial" w:eastAsia="Times New Roman" w:hAnsi="Arial" w:cs="Arial"/>
          <w:color w:val="000000"/>
          <w:sz w:val="24"/>
          <w:szCs w:val="24"/>
        </w:rPr>
        <w:t>described on pages eighteen and nineteen of the Preliminary Official Statement.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Sinking Fund Schedule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2034 Term Bond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05/01/2032 2,730M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11/01/2032 2,765M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05/01/2033 2,870M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11/01/2033 2,890M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05/01/2034 2,960M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11/01/2034 3,030M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Sinking Fund Schedule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2039 Term Bond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05/01/2035 3,090M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11/01/2035 3,185M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05/01/2036 3,200M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11/01/2036 3,295M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05/01/2037 3,370M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11/01/2037 3,425M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05/01/2038 3,530M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11/01/2038 3,565M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05/01/2039 3,650M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11/01/2039 3,740M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Sinking Fund Schedule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2044 Term Bond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05/01/2040 3,820M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11/01/2040 3,885M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05/01/2041 8,440M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11/01/2041 4,215M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05/01/2042 4,275M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11/01/2042 3,565M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05/01/2043 3,630M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11/01/2043 3,345M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05/01/2044 3,185M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11/01/2044 3,240M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Sinking Fund Schedule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2050 Term Bond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05/01/2045 1,570M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11/01/2045 1,605M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05/01/2046 1,645M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11/01/2046 1,685M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05/01/2047 1,720M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11/01/2047 1,285M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05/01/2048 1,310M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11/01/2048 1,345M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05/01/2049 1,375M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lastRenderedPageBreak/>
        <w:t>11/01/2049 1,410M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05/01/2050 18,660M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$8,460,000*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2019 Series G-2 Bonds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(Sustainable Neighborhood Bonds) (AMT)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******************* SUBJECT TO ALTERNATIVE MINIMUM TAX ******************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MOODY'S: Aa2 S&amp;P: AA+ FITCH: NR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DATED</w:t>
      </w:r>
      <w:proofErr w:type="gramStart"/>
      <w:r w:rsidRPr="00F741B5">
        <w:rPr>
          <w:rFonts w:ascii="Arial" w:eastAsia="Times New Roman" w:hAnsi="Arial" w:cs="Arial"/>
          <w:color w:val="000000"/>
          <w:sz w:val="24"/>
          <w:szCs w:val="24"/>
        </w:rPr>
        <w:t>:09</w:t>
      </w:r>
      <w:proofErr w:type="gramEnd"/>
      <w:r w:rsidRPr="00F741B5">
        <w:rPr>
          <w:rFonts w:ascii="Arial" w:eastAsia="Times New Roman" w:hAnsi="Arial" w:cs="Arial"/>
          <w:color w:val="000000"/>
          <w:sz w:val="24"/>
          <w:szCs w:val="24"/>
        </w:rPr>
        <w:t>/26/2019 FIRST COUPON:11/01/2019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741B5">
        <w:rPr>
          <w:rFonts w:ascii="Arial" w:eastAsia="Times New Roman" w:hAnsi="Arial" w:cs="Arial"/>
          <w:color w:val="000000"/>
          <w:sz w:val="24"/>
          <w:szCs w:val="24"/>
        </w:rPr>
        <w:t>DUE: 05/01 &amp; 11/01</w:t>
      </w:r>
    </w:p>
    <w:p w:rsidR="00F741B5" w:rsidRDefault="00F741B5" w:rsidP="00F7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ALL BONDS ARE PRICED AT PAR.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MATURITY SPREADS AMOUNT* COUPON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11/01/2023 +63 1,000M 1.75% </w:t>
      </w:r>
      <w:bookmarkStart w:id="0" w:name="_GoBack"/>
      <w:bookmarkEnd w:id="0"/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05/01/2024 +67 1,030M 1.80%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11/01/2024 +71 1,020M 1.85%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05/01/2025 +75 1,040M 1.90%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11/01/2025 +79 1,060M 1.95%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05/01/2026 +80 1,090M 2.00%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11/01/2026 +84 1,100M 2.05%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 xml:space="preserve">05/01/2027 +87 1,120M 2.10% 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CALL FEATURES: No optional call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All maturities are subject to Special Optional Redemption or Special Mandatory Tender 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741B5">
        <w:rPr>
          <w:rFonts w:ascii="Arial" w:eastAsia="Times New Roman" w:hAnsi="Arial" w:cs="Arial"/>
          <w:color w:val="000000"/>
          <w:sz w:val="24"/>
          <w:szCs w:val="24"/>
        </w:rPr>
        <w:t>described on pages eighteen and nineteen of the Preliminary Official Statement.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*APPROXIMATE SUBJECT TO CHANGE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Barclays Capital Inc.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Bank of America Merrill Lynch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Ramirez &amp; Co., Inc.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Academy Securities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Citigroup Global Markets Inc.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J.P. Morgan Securities LLC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Jefferies LLC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Morgan Stanley &amp; Co. LLC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Raymond James &amp; Associates, Inc.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RBC Capital Markets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Roosevelt &amp; Cross, Inc.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Siebert Cisneros Shank &amp; Co., L.L.C.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Stern Brothers &amp; Co WMBE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TD Securities (USA) LLC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UBS Financial Services Inc.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Wells Fargo Securities (trade name for Wells Fargo</w:t>
      </w:r>
    </w:p>
    <w:p w:rsidR="00F741B5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Bank N.A. Municipal Products Group)</w:t>
      </w:r>
    </w:p>
    <w:p w:rsidR="005D2499" w:rsidRPr="00F741B5" w:rsidRDefault="00F741B5" w:rsidP="00F7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1B5">
        <w:rPr>
          <w:rFonts w:ascii="Arial" w:eastAsia="Times New Roman" w:hAnsi="Arial" w:cs="Arial"/>
          <w:color w:val="000000"/>
          <w:sz w:val="24"/>
          <w:szCs w:val="24"/>
        </w:rPr>
        <w:t>By: Barclays Capital Inc. New York, NY</w:t>
      </w:r>
    </w:p>
    <w:sectPr w:rsidR="005D2499" w:rsidRPr="00F74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B5"/>
    <w:rsid w:val="0086795B"/>
    <w:rsid w:val="00D906B4"/>
    <w:rsid w:val="00F7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3FB26-8B3A-47A6-B762-A5AC4FFA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4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2938</Characters>
  <Application>Microsoft Office Word</Application>
  <DocSecurity>0</DocSecurity>
  <Lines>24</Lines>
  <Paragraphs>6</Paragraphs>
  <ScaleCrop>false</ScaleCrop>
  <Company>SourceMedia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2019-09-11T14:05:00Z</dcterms:created>
  <dcterms:modified xsi:type="dcterms:W3CDTF">2019-09-11T14:12:00Z</dcterms:modified>
</cp:coreProperties>
</file>