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$220,400,000*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The Metropolitan Water District of Southern California, California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Water Revenue Refundi</w:t>
      </w:r>
      <w:bookmarkStart w:id="0" w:name="_GoBack"/>
      <w:bookmarkEnd w:id="0"/>
      <w:r w:rsidRPr="00992006">
        <w:rPr>
          <w:rFonts w:ascii="Arial" w:eastAsia="Times New Roman" w:hAnsi="Arial" w:cs="Arial"/>
          <w:color w:val="000000"/>
          <w:sz w:val="20"/>
          <w:szCs w:val="20"/>
        </w:rPr>
        <w:t>ng Bonds, 2019 Series A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COMPETITIVE ISSUE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bCs/>
          <w:color w:val="000000"/>
          <w:sz w:val="20"/>
          <w:szCs w:val="20"/>
        </w:rPr>
        <w:t>JPMorgan Securities is the winning bid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MOODY'S: NR                 S&amp;P: AAA                FITCH: AA+      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DATED</w:t>
      </w:r>
      <w:proofErr w:type="gramStart"/>
      <w:r w:rsidRPr="00992006">
        <w:rPr>
          <w:rFonts w:ascii="Arial" w:eastAsia="Times New Roman" w:hAnsi="Arial" w:cs="Arial"/>
          <w:color w:val="000000"/>
          <w:sz w:val="20"/>
          <w:szCs w:val="20"/>
        </w:rPr>
        <w:t>:06</w:t>
      </w:r>
      <w:proofErr w:type="gramEnd"/>
      <w:r w:rsidRPr="00992006">
        <w:rPr>
          <w:rFonts w:ascii="Arial" w:eastAsia="Times New Roman" w:hAnsi="Arial" w:cs="Arial"/>
          <w:color w:val="000000"/>
          <w:sz w:val="20"/>
          <w:szCs w:val="20"/>
        </w:rPr>
        <w:t>/06/2019   FIRST COUPON:01/01/2020 DUE: 07/01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MATURITY    AMOUNT*</w:t>
      </w:r>
      <w:proofErr w:type="gramStart"/>
      <w:r w:rsidRPr="00992006">
        <w:rPr>
          <w:rFonts w:ascii="Arial" w:eastAsia="Times New Roman" w:hAnsi="Arial" w:cs="Arial"/>
          <w:color w:val="000000"/>
          <w:sz w:val="20"/>
          <w:szCs w:val="20"/>
        </w:rPr>
        <w:t>  COUPON</w:t>
      </w:r>
      <w:proofErr w:type="gramEnd"/>
      <w:r w:rsidRPr="00992006">
        <w:rPr>
          <w:rFonts w:ascii="Arial" w:eastAsia="Times New Roman" w:hAnsi="Arial" w:cs="Arial"/>
          <w:color w:val="000000"/>
          <w:sz w:val="20"/>
          <w:szCs w:val="20"/>
        </w:rPr>
        <w:t>    PRICE  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07/01/2030     40,450M     5.00%     1.59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(Approx. $ Price PTC 01/01/2029 130.158 Approx. YTM 1.957)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07/01/2031     30,225M     5.00%     1.66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(Approx. $ Price PTC 01/01/2029 129.438 Approx. YTM 2.208)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07/01/2032     20,360M     5.00%     1.74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(Approx. $ Price PTC 01/01/2029 128.621 Approx. YTM 2.431)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07/01/2033      4,260M     5.00%     1.81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(Approx. $ Price PTC 01/01/2029 127.912 Approx. YTM 2.616)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07/01/2034     25,745M     5.00%     1.87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(Approx. $ Price PTC 01/01/2029 127.307 Approx. YTM 2.771)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07/01/2035     27,540M     5.00%     1.92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(Approx. $ Price PTC 01/01/2029 126.806 Approx. YTM 2.901)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07/01/2036     13,910M     5.00%     1.96      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(Approx. $ Price PTC 01/01/2029 126.406 Approx. YTM 3.010)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07/01/2037     19,210M     5.00%     2.00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(Approx. $ Price PTC 01/01/2029 126.008 Approx. YTM 3.108)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07/01/2038     19,280M     5.00%     2.04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(Approx. $ Price PTC 01/01/2029 125.612 Approx. YTM 3.196)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07/01/2039     19,420M     5.00%     2.08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(Approx. $ Price PTC 01/01/2029 125.217 Approx. YTM 3.276)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CALL FEATURES:  Optional call in 01/01/2029 @ 100.00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*APPROXIMATE SUBJECT TO CHANGE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J.P. Morgan Securities LLC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IN ASSOCIATION WITH: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 xml:space="preserve">Piper </w:t>
      </w:r>
      <w:proofErr w:type="spellStart"/>
      <w:r w:rsidRPr="00992006">
        <w:rPr>
          <w:rFonts w:ascii="Arial" w:eastAsia="Times New Roman" w:hAnsi="Arial" w:cs="Arial"/>
          <w:color w:val="000000"/>
          <w:sz w:val="20"/>
          <w:szCs w:val="20"/>
        </w:rPr>
        <w:t>Jaffray</w:t>
      </w:r>
      <w:proofErr w:type="spellEnd"/>
      <w:r w:rsidRPr="00992006">
        <w:rPr>
          <w:rFonts w:ascii="Arial" w:eastAsia="Times New Roman" w:hAnsi="Arial" w:cs="Arial"/>
          <w:color w:val="000000"/>
          <w:sz w:val="20"/>
          <w:szCs w:val="20"/>
        </w:rPr>
        <w:t xml:space="preserve"> &amp; Co       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bCs/>
          <w:iCs/>
          <w:color w:val="000000"/>
          <w:sz w:val="20"/>
          <w:szCs w:val="20"/>
        </w:rPr>
        <w:t>Estrada Hinojosa &amp; Company</w:t>
      </w:r>
    </w:p>
    <w:p w:rsidR="00992006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IN ASSOCIATION WITH:     </w:t>
      </w:r>
    </w:p>
    <w:p w:rsidR="005D2499" w:rsidRPr="00992006" w:rsidRDefault="00992006" w:rsidP="0099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92006">
        <w:rPr>
          <w:rFonts w:ascii="Arial" w:eastAsia="Times New Roman" w:hAnsi="Arial" w:cs="Arial"/>
          <w:color w:val="000000"/>
          <w:sz w:val="20"/>
          <w:szCs w:val="20"/>
        </w:rPr>
        <w:t>Academy Securities       </w:t>
      </w:r>
    </w:p>
    <w:sectPr w:rsidR="005D2499" w:rsidRPr="0099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06"/>
    <w:rsid w:val="0086795B"/>
    <w:rsid w:val="00992006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627A0-481D-4E54-B439-A282828F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65235821069716736bbscopedstyle6386993669036771">
    <w:name w:val="m_-865235821069716736bbscopedstyle6386993669036771"/>
    <w:basedOn w:val="DefaultParagraphFont"/>
    <w:rsid w:val="00992006"/>
  </w:style>
  <w:style w:type="character" w:styleId="Hyperlink">
    <w:name w:val="Hyperlink"/>
    <w:basedOn w:val="DefaultParagraphFont"/>
    <w:uiPriority w:val="99"/>
    <w:semiHidden/>
    <w:unhideWhenUsed/>
    <w:rsid w:val="00992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>SourceMedia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2019-05-29T15:17:00Z</dcterms:created>
  <dcterms:modified xsi:type="dcterms:W3CDTF">2019-05-29T15:19:00Z</dcterms:modified>
</cp:coreProperties>
</file>