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$110,000,000*</w:t>
      </w:r>
      <w:bookmarkStart w:id="0" w:name="_GoBack"/>
      <w:bookmarkEnd w:id="0"/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RACINE COUNTY, WISCONSIN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TAXABLE GENERAL OBLIGATION REFUNDING BONDS, SERIES 2019B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THE COUPONS ARE SET.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  <w:r>
        <w:rPr>
          <w:rFonts w:ascii="Lucida Console" w:hAnsi="Lucida Console"/>
          <w:color w:val="505050"/>
          <w:sz w:val="18"/>
          <w:szCs w:val="18"/>
        </w:rPr>
        <w:t>2YR TREASURY @ PRICING   99-25 7/8 /1.601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  <w:r>
        <w:rPr>
          <w:rFonts w:ascii="Lucida Console" w:hAnsi="Lucida Console"/>
          <w:color w:val="505050"/>
          <w:sz w:val="18"/>
          <w:szCs w:val="18"/>
        </w:rPr>
        <w:t>3YR TREASURY @ PRICING   99-13</w:t>
      </w:r>
      <w:r>
        <w:rPr>
          <w:rFonts w:ascii="Lucida Console" w:hAnsi="Lucida Console"/>
          <w:color w:val="505050"/>
          <w:sz w:val="18"/>
          <w:szCs w:val="18"/>
        </w:rPr>
        <w:t xml:space="preserve"> </w:t>
      </w:r>
      <w:r>
        <w:rPr>
          <w:rFonts w:ascii="Lucida Console" w:hAnsi="Lucida Console"/>
          <w:color w:val="505050"/>
          <w:sz w:val="18"/>
          <w:szCs w:val="18"/>
        </w:rPr>
        <w:t>/ 1.58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  <w:r>
        <w:rPr>
          <w:rFonts w:ascii="Lucida Console" w:hAnsi="Lucida Console"/>
          <w:color w:val="505050"/>
          <w:sz w:val="18"/>
          <w:szCs w:val="18"/>
        </w:rPr>
        <w:t>5YR TREASURY @ PRICING   99-19 3/4 /1.581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  <w:r>
        <w:rPr>
          <w:rFonts w:ascii="Lucida Console" w:hAnsi="Lucida Console"/>
          <w:color w:val="505050"/>
          <w:sz w:val="18"/>
          <w:szCs w:val="18"/>
        </w:rPr>
        <w:t>7YR TREASURY @ PRICING   99-24+ / 1.661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10YR TREASURY @ PRICING  </w:t>
      </w:r>
      <w:r>
        <w:rPr>
          <w:rFonts w:ascii="Lucida Console" w:hAnsi="Lucida Console"/>
          <w:color w:val="505050"/>
          <w:sz w:val="18"/>
          <w:szCs w:val="18"/>
        </w:rPr>
        <w:t xml:space="preserve"> </w:t>
      </w:r>
      <w:r>
        <w:rPr>
          <w:rFonts w:ascii="Lucida Console" w:hAnsi="Lucida Console"/>
          <w:color w:val="505050"/>
          <w:sz w:val="18"/>
          <w:szCs w:val="18"/>
        </w:rPr>
        <w:t>98-28+ / 1.748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30YR TREASURY @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PRICING  113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-30+ / 2.228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*********************** ATTENTION **********************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THE BONDS ARE TAXABLE MUNICIPAL SECURITIES AND THIS OFFERING IS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SUBJECT TO REGULATION BY THE MUNICIPAL SECURITIES RULEMAKING BOARD. ALL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ACTIVITY UNDERTAKEN WITH RESPECT TO THIS OFFERING MUST BE SUPERVISED BY A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MUNICIPAL SECURITIES PRINCIPAL.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                                                              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MOODY'S: Aa2                            S&amp;P:   AA                                   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FITCH:                                  KROLL:                                      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DATED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:11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 xml:space="preserve">/12/2019   FIRST COUPON:03/01/2020  DUE: 09/01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ALL BONDS ARE PRICED AT PAR.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    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MATURITY      AMOUNT*    COUPON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09/01/2020      4,925M    1.851%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09/01/2021      4,430M    1.951%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09/01/2022      4,510M     1.98%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09/01/2023      4,600M    2.031%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09/01/2024      4,695M    2.081%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09/01/2025      4,790M    2.261%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09/01/2026      4,900M    2.361%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09/01/2027      5,015M    2.448%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09/01/2028      5,135M    2.498%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09/01/2029      5,265M    2.548%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09/01/2030      5,400M    2.698%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09/01/2031      5,545M    2.798%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09/01/2032      5,700M    2.898%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09/01/2033      5,860M    2.948%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09/01/2034      6,035M    2.998%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    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09/01/2036     12,635M    3.278%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PRO RATA AVG LIFE = 16.311 YEARS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    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09/01/2039     20,560M    3.378%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PRO RATA AVG LIFE = 18.825 YEARS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      TAXABLE INFORMATION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MATURITY    TREASURY   SPREAD VS. TREASURY   </w:t>
      </w:r>
      <w:proofErr w:type="spellStart"/>
      <w:r>
        <w:rPr>
          <w:rFonts w:ascii="Lucida Console" w:hAnsi="Lucida Console"/>
          <w:color w:val="505050"/>
          <w:sz w:val="18"/>
          <w:szCs w:val="18"/>
        </w:rPr>
        <w:t>TREASURY</w:t>
      </w:r>
      <w:proofErr w:type="spellEnd"/>
      <w:r>
        <w:rPr>
          <w:rFonts w:ascii="Lucida Console" w:hAnsi="Lucida Console"/>
          <w:color w:val="505050"/>
          <w:sz w:val="18"/>
          <w:szCs w:val="18"/>
        </w:rPr>
        <w:t xml:space="preserve">    COUPON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YIELD                           COUPON    MATURITY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09/01/2020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1.601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25.00 BPS                1.500  09/30/2021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09/01/2021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1.601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35.00 BPS                1.500  09/30/2021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09/01/2022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1.580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40.00 BPS                1.375  10/15/2022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09/01/2023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1.581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45.00 BPS                1.500  09/30/2024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09/01/2024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1.581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50.00 BPS                1.500  09/30/2024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09/01/2025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1.661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60.00 BPS                1.625  09/30/2026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09/01/2026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1.661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70.00 BPS                1.625  09/30/2026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09/01/2027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1.748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70.00 BPS                1.625  08/15/2029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09/01/2028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1.748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75.00 BPS                1.625  08/15/2029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lastRenderedPageBreak/>
        <w:t xml:space="preserve">09/01/2029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1.748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80.00 BPS                1.625  08/15/2029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09/01/2030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1.748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95.00 BPS                1.625  08/15/2029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09/01/2031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1.748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105.00 BPS               1.625  08/15/2029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09/01/2032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1.748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115.00 BPS               1.625  08/15/2029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09/01/2033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1.748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120.00 BPS               1.625  08/15/2029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09/01/2034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1.748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125.00 BPS               1.625  08/15/2029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09/01/2036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2.228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105.00 BPS               2.875  05/15/2049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09/01/2039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2.228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115.00 BPS               2.875  05/15/2049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CALL FEATURES:  Optional call in 09/01/2029 @ 100.00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Sinking Fund Schedule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2036 Term Bond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09/01/2035   6,215M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09/01/2036   6,420M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Sinking Fund Schedule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2039 Term Bond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09/01/2037   6,630M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09/01/2038   6,850M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09/01/2039   7,080M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*APPROXIMATE SUBJECT TO CHANGE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Morgan Stanley &amp; Co. LLC                        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Baird                                           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Bank of America Merrill Lynch                   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J.P. Morgan Securities LLC                      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proofErr w:type="spellStart"/>
      <w:r>
        <w:rPr>
          <w:rFonts w:ascii="Lucida Console" w:hAnsi="Lucida Console"/>
          <w:color w:val="505050"/>
          <w:sz w:val="18"/>
          <w:szCs w:val="18"/>
        </w:rPr>
        <w:t>Stifel</w:t>
      </w:r>
      <w:proofErr w:type="spellEnd"/>
      <w:r>
        <w:rPr>
          <w:rFonts w:ascii="Lucida Console" w:hAnsi="Lucida Console"/>
          <w:color w:val="505050"/>
          <w:sz w:val="18"/>
          <w:szCs w:val="18"/>
        </w:rPr>
        <w:t xml:space="preserve">, Nicolaus &amp; Company, Inc.                    </w:t>
      </w:r>
    </w:p>
    <w:p w:rsid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E65389" w:rsidRPr="00560EF5" w:rsidRDefault="00560EF5" w:rsidP="00560EF5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By: Morgan Stanley &amp; Co.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LLC  New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 xml:space="preserve"> York, NY</w:t>
      </w:r>
    </w:p>
    <w:sectPr w:rsidR="00E65389" w:rsidRPr="0056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F5"/>
    <w:rsid w:val="00555D7E"/>
    <w:rsid w:val="00560EF5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9C6C0-BD3E-460C-840B-17C6D534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60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0E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2019-10-23T16:53:00Z</dcterms:created>
  <dcterms:modified xsi:type="dcterms:W3CDTF">2019-10-23T17:00:00Z</dcterms:modified>
</cp:coreProperties>
</file>