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>$850,000,000*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>New York City Transitional Finance Authority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>Future Tax Secured Subordinate Bonds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>Fiscal 2019 Series C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>Subseries C-1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>Tax-Exempt Bonds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>WE HAVE RECEIVED THE VERBAL AWARD.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PLEASE NOTE REPRICING. 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Aa1             S&amp;P: AAA             FITCH: AAA                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>:04</w:t>
      </w:r>
      <w:proofErr w:type="gramEnd"/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/12/2019   FIRST COUPON:11/01/2019  DUE: 11/01 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  PRICE 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>11/01/2020      8,330M     3.00%     1.53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102.246)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>11/01/2020        355M     4.00%     1.53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103.775)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>11/01/2020     28,905M     5.00%     1.53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105.303)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>11/01/2021      1,775M     4.00%     1.55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106.108)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>11/01/2021     18,295M     5.00%     1.55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108.601)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>11/01/2022      5,405M     5.00%     1.58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111.769)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>11/01/2023      5,275M     5.00%     1.63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114.728)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>11/01/2024      5,290M     5.00%     1.71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117.356)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>11/01/2025      5,315M     5.00%     1.77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119.900)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>11/01/2026      5,280M     5.00%     1.83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122.265)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>11/01/2027      5,340M     5.00%     1.90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124.363)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>11/01/2028      5,355M     5.00%     1.98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126.166)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>11/01/2029      5,370M     5.00%     2.06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05/01/2029 126.571 Approx. YTM 2.169)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>11/01/2030      5,390M     5.00%     2.17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05/01/2029 125.435 Approx. YTM 2.458)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>11/01/2031      5,410M     5.00%     2.27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05/01/2029 124.413 Approx. YTM 2.695)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>11/01/2032      3,425M     5.00%     2.36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05/01/2029 123.502 Approx. YTM 2.891)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>11/01/2033      3,450M     5.00%     2.42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05/01/2029 122.898 Approx. YTM 3.041)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>11/01/2034     66,120M     5.00%     2.51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05/01/2029 122.000 Approx. YTM 3.194)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>11/01/2035     69,465M     5.00%     2.56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05/01/2029 121.504 Approx. YTM 3.303)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>11/01/2036     10,310M     3.00%     3.05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99.323)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>11/01/2036     62,615M     4.00%     2.93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05/01/2029 109.257 Approx. YTM 3.301)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>11/01/2037     76,280M     4.00%     2.99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05/01/2029 108.712 Approx. YTM 3.365)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>11/01/2038     79,325M     4.00%     3.03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05/01/2029 108.350 Approx. YTM 3.411)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>11/01/2039     38,310M     5.00%     2.71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05/01/2029 120.032 Approx. YTM 3.611)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>11/01/2039     44,185M     4.00%     3.09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 xml:space="preserve">           (Approx. $ Price PTC 05/01/2029 107.810 Approx. YTM 3.465)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>11/01/2040     86,630M     4.00%     3.12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05/01/2029 107.542 Approx. YTM 3.499)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>11/01/2042    183,795M     4.00%     3.16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05/01/2029 107.184 Approx. YTM 3.547)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>11/01/2043      9,795M     3.25%     3.30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99.161)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>11/01/2043      5,205M     5.00%     2.81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05/01/2029 119.062 Approx. YTM 3.799)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---------------------------------------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05/01/2029 @ 100.00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>THE BONDS ARE BEING ISSUED AS MULTI-MODAL BONDS IN THE FIXED RATE MODE. THE AUTHORITY MAY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>CAUSE A MANDATORY TENDER ON OR AFTER 05/01/2029. THE BONDS WILL REMAIN IN FIXED RATE MODE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>AT LEAST UNTIL THE CALL DATE.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>2042 Term Bond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>11/01/2041   90,095M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>11/01/2042   93,700M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>*APPROXIMATE SUBJECT TO CHANGE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Goldman Sachs &amp; Co. LLC                                 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Bank of America Merrill Lynch                           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Citigroup Global Markets Inc.                           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Jefferies LLC                                           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J.P. Morgan Securities LLC                              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Loop Capital Markets                                    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Ramirez &amp; Co., Inc.                                     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RBC Capital Markets                                     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Siebert Cisneros Shank &amp; Co., L.L.C.                    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Barclays Capital Inc.                                   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>BNYMellon</w:t>
      </w:r>
      <w:proofErr w:type="spellEnd"/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Capital Markets                               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Drexel Hamilton, LLC                                    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Fidelity Capital Markets                                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Janney Montgomery Scott LLC                             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Morgan Stanley &amp; Co. LLC                                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Oppenheimer &amp; Co.                                       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Raymond James &amp; Associates, Inc.                        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Roosevelt &amp; Cross, Inc.                                 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Stifel, Nicolaus &amp; Company, Inc.                        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TD Securities (USA) LLC                                 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U.S. Bancorp Investments Inc.                           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Wells Fargo Securities (trade name for Wells Fargo      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Bank N.A. Municipal Products Group)                     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Academy Securities                                      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Blaylock Van, LLC                                       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FTN Financial Capital Markets                           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>HilltopSecurities</w:t>
      </w:r>
      <w:proofErr w:type="spellEnd"/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PNC Capital Markets LLC                                 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Rice Financial Products Company                         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Stern Brothers &amp; Co.                                    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Williams Capital Group L.P.                             </w:t>
      </w:r>
    </w:p>
    <w:p w:rsidR="008867FD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5D2499" w:rsidRPr="008867FD" w:rsidRDefault="008867FD" w:rsidP="0088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By: Goldman Sachs &amp; Co. </w:t>
      </w:r>
      <w:proofErr w:type="gramStart"/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>LLC  New</w:t>
      </w:r>
      <w:proofErr w:type="gramEnd"/>
      <w:r w:rsidRPr="008867F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York, NY</w:t>
      </w:r>
    </w:p>
    <w:sectPr w:rsidR="005D2499" w:rsidRPr="00886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FD"/>
    <w:rsid w:val="0086795B"/>
    <w:rsid w:val="008867FD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DD5A1A-8562-43D6-8A82-17D382A5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67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867F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4831</Characters>
  <Application>Microsoft Office Word</Application>
  <DocSecurity>0</DocSecurity>
  <Lines>40</Lines>
  <Paragraphs>11</Paragraphs>
  <ScaleCrop>false</ScaleCrop>
  <Company>SourceMedia</Company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2019-03-26T17:30:00Z</dcterms:created>
  <dcterms:modified xsi:type="dcterms:W3CDTF">2019-03-26T17:31:00Z</dcterms:modified>
</cp:coreProperties>
</file>