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87" w:rsidRDefault="00702887" w:rsidP="00702887">
      <w:pPr>
        <w:pStyle w:val="PlainText"/>
      </w:pPr>
      <w:bookmarkStart w:id="0" w:name="_GoBack"/>
      <w:bookmarkEnd w:id="0"/>
      <w:r>
        <w:t>$259,465,000*</w:t>
      </w:r>
    </w:p>
    <w:p w:rsidR="00702887" w:rsidRDefault="00702887" w:rsidP="00702887">
      <w:pPr>
        <w:pStyle w:val="PlainText"/>
      </w:pPr>
      <w:r>
        <w:t>New York State Environmental Facilities Corporation</w:t>
      </w:r>
    </w:p>
    <w:p w:rsidR="00702887" w:rsidRDefault="00702887" w:rsidP="00702887">
      <w:pPr>
        <w:pStyle w:val="PlainText"/>
      </w:pPr>
      <w:r>
        <w:t>State Clean Water and Drinking Water Revolving Funds Revenue Bonds</w:t>
      </w:r>
    </w:p>
    <w:p w:rsidR="00702887" w:rsidRDefault="00702887" w:rsidP="00702887">
      <w:pPr>
        <w:pStyle w:val="PlainText"/>
      </w:pPr>
      <w:r>
        <w:t>(New York City Municipal Water Finance Authority Projects-</w:t>
      </w:r>
    </w:p>
    <w:p w:rsidR="00702887" w:rsidRDefault="00702887" w:rsidP="00702887">
      <w:pPr>
        <w:pStyle w:val="PlainText"/>
      </w:pPr>
      <w:r>
        <w:t>Second Resolution Bonds) Series 2018 B</w:t>
      </w:r>
    </w:p>
    <w:p w:rsidR="00702887" w:rsidRDefault="00702887" w:rsidP="00702887">
      <w:pPr>
        <w:pStyle w:val="PlainText"/>
      </w:pPr>
      <w:r>
        <w:t>Subordinated SRF Bonds</w:t>
      </w:r>
    </w:p>
    <w:p w:rsidR="00702887" w:rsidRDefault="00702887" w:rsidP="00702887">
      <w:pPr>
        <w:pStyle w:val="PlainText"/>
      </w:pPr>
      <w:r>
        <w:t xml:space="preserve">WE HAVE RECEIVED THE VERBAL AWARD. 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 xml:space="preserve"> MOODY'S: </w:t>
      </w:r>
      <w:proofErr w:type="spellStart"/>
      <w:proofErr w:type="gramStart"/>
      <w:r>
        <w:t>Aaa</w:t>
      </w:r>
      <w:proofErr w:type="spellEnd"/>
      <w:proofErr w:type="gramEnd"/>
      <w:r>
        <w:t xml:space="preserve">                S&amp;P: AAA                FITCH: AAA</w:t>
      </w:r>
    </w:p>
    <w:p w:rsidR="00702887" w:rsidRDefault="00702887" w:rsidP="00702887">
      <w:pPr>
        <w:pStyle w:val="PlainText"/>
      </w:pPr>
      <w:r>
        <w:t xml:space="preserve">         </w:t>
      </w:r>
      <w:r>
        <w:t xml:space="preserve">          Stable                  </w:t>
      </w:r>
      <w:proofErr w:type="spellStart"/>
      <w:r>
        <w:t>Stable</w:t>
      </w:r>
      <w:proofErr w:type="spellEnd"/>
      <w:r>
        <w:t xml:space="preserve">                    </w:t>
      </w:r>
      <w:proofErr w:type="spellStart"/>
      <w:r>
        <w:t>Stable</w:t>
      </w:r>
      <w:proofErr w:type="spellEnd"/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>DATED</w:t>
      </w:r>
      <w:proofErr w:type="gramStart"/>
      <w:r>
        <w:t>:11</w:t>
      </w:r>
      <w:proofErr w:type="gramEnd"/>
      <w:r>
        <w:t>/29/2018   FIRST COUPON:06/15/2019   INTEREST ACCRUES:11/29/2018</w:t>
      </w:r>
    </w:p>
    <w:p w:rsidR="00702887" w:rsidRDefault="00702887" w:rsidP="00702887">
      <w:pPr>
        <w:pStyle w:val="PlainText"/>
      </w:pPr>
      <w:r>
        <w:t>DUE: 06/15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 xml:space="preserve">MATURITY      AMOUNT*    COUPON    PRICE 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 xml:space="preserve">06/15/2019      2,170M     3.00%     1.77       </w:t>
      </w:r>
    </w:p>
    <w:p w:rsidR="00702887" w:rsidRDefault="00702887" w:rsidP="00702887">
      <w:pPr>
        <w:pStyle w:val="PlainText"/>
      </w:pPr>
      <w:r>
        <w:t xml:space="preserve">                        (Approx. $ Price 100.662)</w:t>
      </w:r>
    </w:p>
    <w:p w:rsidR="00702887" w:rsidRDefault="00702887" w:rsidP="00702887">
      <w:pPr>
        <w:pStyle w:val="PlainText"/>
      </w:pPr>
      <w:r>
        <w:t xml:space="preserve">06/15/2020      4,040M     4.00%     1.95       </w:t>
      </w:r>
    </w:p>
    <w:p w:rsidR="00702887" w:rsidRDefault="00702887" w:rsidP="00702887">
      <w:pPr>
        <w:pStyle w:val="PlainText"/>
      </w:pPr>
      <w:r>
        <w:t xml:space="preserve">                        (Approx. $ Price 103.103)</w:t>
      </w:r>
    </w:p>
    <w:p w:rsidR="00702887" w:rsidRDefault="00702887" w:rsidP="00702887">
      <w:pPr>
        <w:pStyle w:val="PlainText"/>
      </w:pPr>
      <w:r>
        <w:t xml:space="preserve">06/15/2021      4,210M     4.00%     2.03       </w:t>
      </w:r>
    </w:p>
    <w:p w:rsidR="00702887" w:rsidRDefault="00702887" w:rsidP="00702887">
      <w:pPr>
        <w:pStyle w:val="PlainText"/>
      </w:pPr>
      <w:r>
        <w:t xml:space="preserve">                        (Approx. $ Price 104.860)</w:t>
      </w:r>
    </w:p>
    <w:p w:rsidR="00702887" w:rsidRDefault="00702887" w:rsidP="00702887">
      <w:pPr>
        <w:pStyle w:val="PlainText"/>
      </w:pPr>
      <w:r>
        <w:t xml:space="preserve">06/15/2022      4,425M     5.00%     2.12       </w:t>
      </w:r>
    </w:p>
    <w:p w:rsidR="00702887" w:rsidRDefault="00702887" w:rsidP="00702887">
      <w:pPr>
        <w:pStyle w:val="PlainText"/>
      </w:pPr>
      <w:r>
        <w:t xml:space="preserve">                        (Approx. $ Price 109.782)</w:t>
      </w:r>
    </w:p>
    <w:p w:rsidR="00702887" w:rsidRDefault="00702887" w:rsidP="00702887">
      <w:pPr>
        <w:pStyle w:val="PlainText"/>
      </w:pPr>
      <w:r>
        <w:t xml:space="preserve">06/15/2023      4,660M     5.00%     2.20       </w:t>
      </w:r>
    </w:p>
    <w:p w:rsidR="00702887" w:rsidRDefault="00702887" w:rsidP="00702887">
      <w:pPr>
        <w:pStyle w:val="PlainText"/>
      </w:pPr>
      <w:r>
        <w:t xml:space="preserve">                        (Approx. $ Price 112.045)</w:t>
      </w:r>
    </w:p>
    <w:p w:rsidR="00702887" w:rsidRDefault="00702887" w:rsidP="00702887">
      <w:pPr>
        <w:pStyle w:val="PlainText"/>
      </w:pPr>
      <w:r>
        <w:t xml:space="preserve">06/15/2024      4,895M     5.00%     2.28       </w:t>
      </w:r>
    </w:p>
    <w:p w:rsidR="00702887" w:rsidRDefault="00702887" w:rsidP="00702887">
      <w:pPr>
        <w:pStyle w:val="PlainText"/>
      </w:pPr>
      <w:r>
        <w:t xml:space="preserve">                        (Approx. $ Price 114.090)</w:t>
      </w:r>
    </w:p>
    <w:p w:rsidR="00702887" w:rsidRDefault="00702887" w:rsidP="00702887">
      <w:pPr>
        <w:pStyle w:val="PlainText"/>
      </w:pPr>
      <w:r>
        <w:t xml:space="preserve">06/15/2025      5,155M     5.00%     2.39       </w:t>
      </w:r>
    </w:p>
    <w:p w:rsidR="00702887" w:rsidRDefault="00702887" w:rsidP="00702887">
      <w:pPr>
        <w:pStyle w:val="PlainText"/>
      </w:pPr>
      <w:r>
        <w:t xml:space="preserve">                        (Approx. $ Price 115.724)</w:t>
      </w:r>
    </w:p>
    <w:p w:rsidR="00702887" w:rsidRDefault="00702887" w:rsidP="00702887">
      <w:pPr>
        <w:pStyle w:val="PlainText"/>
      </w:pPr>
      <w:r>
        <w:t xml:space="preserve">06/15/2026      5,425M     5.00%     2.51       </w:t>
      </w:r>
    </w:p>
    <w:p w:rsidR="00702887" w:rsidRDefault="00702887" w:rsidP="00702887">
      <w:pPr>
        <w:pStyle w:val="PlainText"/>
      </w:pPr>
      <w:r>
        <w:t xml:space="preserve">                        (Approx. $ Price 117.016)</w:t>
      </w:r>
    </w:p>
    <w:p w:rsidR="00702887" w:rsidRDefault="00702887" w:rsidP="00702887">
      <w:pPr>
        <w:pStyle w:val="PlainText"/>
      </w:pPr>
      <w:r>
        <w:t xml:space="preserve">06/15/2027      5,700M     5.00%     2.61       </w:t>
      </w:r>
    </w:p>
    <w:p w:rsidR="00702887" w:rsidRDefault="00702887" w:rsidP="00702887">
      <w:pPr>
        <w:pStyle w:val="PlainText"/>
      </w:pPr>
      <w:r>
        <w:t xml:space="preserve">                        (Approx. $ Price 118.197)</w:t>
      </w:r>
    </w:p>
    <w:p w:rsidR="00702887" w:rsidRDefault="00702887" w:rsidP="00702887">
      <w:pPr>
        <w:pStyle w:val="PlainText"/>
      </w:pPr>
      <w:r>
        <w:t xml:space="preserve">06/15/2028      6,000M     5.00%     2.72       </w:t>
      </w:r>
    </w:p>
    <w:p w:rsidR="00702887" w:rsidRDefault="00702887" w:rsidP="00702887">
      <w:pPr>
        <w:pStyle w:val="PlainText"/>
      </w:pPr>
      <w:r>
        <w:t xml:space="preserve">                        (Approx. $ Price 119.051)</w:t>
      </w:r>
    </w:p>
    <w:p w:rsidR="00702887" w:rsidRDefault="00702887" w:rsidP="00702887">
      <w:pPr>
        <w:pStyle w:val="PlainText"/>
      </w:pPr>
      <w:r>
        <w:t xml:space="preserve">06/15/2029      6,310M     5.00%     2.82       </w:t>
      </w:r>
    </w:p>
    <w:p w:rsidR="00702887" w:rsidRDefault="00702887" w:rsidP="00702887">
      <w:pPr>
        <w:pStyle w:val="PlainText"/>
      </w:pPr>
      <w:r>
        <w:t xml:space="preserve">           (Approx. $ Price PTC 06/15/2028 118.129 Approx. YTM 2.983)</w:t>
      </w:r>
    </w:p>
    <w:p w:rsidR="00702887" w:rsidRDefault="00702887" w:rsidP="00702887">
      <w:pPr>
        <w:pStyle w:val="PlainText"/>
      </w:pPr>
      <w:r>
        <w:t xml:space="preserve">06/15/2030      6,635M     5.00%     2.90       </w:t>
      </w:r>
    </w:p>
    <w:p w:rsidR="00702887" w:rsidRDefault="00702887" w:rsidP="00702887">
      <w:pPr>
        <w:pStyle w:val="PlainText"/>
      </w:pPr>
      <w:r>
        <w:t xml:space="preserve">           (Approx. $ Price PTC 06/15/2028 117.397 Approx. YTM 3.187)</w:t>
      </w:r>
    </w:p>
    <w:p w:rsidR="00702887" w:rsidRDefault="00702887" w:rsidP="00702887">
      <w:pPr>
        <w:pStyle w:val="PlainText"/>
      </w:pPr>
      <w:r>
        <w:t xml:space="preserve">06/15/2031      6,980M     5.00%     2.96       </w:t>
      </w:r>
    </w:p>
    <w:p w:rsidR="00702887" w:rsidRDefault="00702887" w:rsidP="00702887">
      <w:pPr>
        <w:pStyle w:val="PlainText"/>
      </w:pPr>
      <w:r>
        <w:t xml:space="preserve">           (Approx. $ Price PTC 06/15/2028 116.852 Approx. YTM 3.344)</w:t>
      </w:r>
    </w:p>
    <w:p w:rsidR="00702887" w:rsidRDefault="00702887" w:rsidP="00702887">
      <w:pPr>
        <w:pStyle w:val="PlainText"/>
      </w:pPr>
      <w:r>
        <w:t xml:space="preserve">06/15/2032      7,345M     5.00%     3.03       </w:t>
      </w:r>
    </w:p>
    <w:p w:rsidR="00702887" w:rsidRDefault="00702887" w:rsidP="00702887">
      <w:pPr>
        <w:pStyle w:val="PlainText"/>
      </w:pPr>
      <w:r>
        <w:t xml:space="preserve">           (Approx. $ Price PTC 06/15/2028 116.220 Approx. YTM 3.487)</w:t>
      </w:r>
    </w:p>
    <w:p w:rsidR="00702887" w:rsidRDefault="00702887" w:rsidP="00702887">
      <w:pPr>
        <w:pStyle w:val="PlainText"/>
      </w:pPr>
      <w:r>
        <w:t xml:space="preserve">06/15/2033      1,555M    3.375%     3.49      </w:t>
      </w:r>
    </w:p>
    <w:p w:rsidR="00702887" w:rsidRDefault="00702887" w:rsidP="00702887">
      <w:pPr>
        <w:pStyle w:val="PlainText"/>
      </w:pPr>
      <w:r>
        <w:t xml:space="preserve">                        (Approx. $ Price 98.695)</w:t>
      </w:r>
    </w:p>
    <w:p w:rsidR="00702887" w:rsidRDefault="00702887" w:rsidP="00702887">
      <w:pPr>
        <w:pStyle w:val="PlainText"/>
      </w:pPr>
      <w:r>
        <w:t xml:space="preserve">06/15/2033      6,170M     5.00%     3.08       </w:t>
      </w:r>
    </w:p>
    <w:p w:rsidR="00702887" w:rsidRDefault="00702887" w:rsidP="00702887">
      <w:pPr>
        <w:pStyle w:val="PlainText"/>
      </w:pPr>
      <w:r>
        <w:t xml:space="preserve">           (Approx. $ Price PTC 06/15/2028 115.771 Approx. YTM 3.598)</w:t>
      </w:r>
    </w:p>
    <w:p w:rsidR="00702887" w:rsidRDefault="00702887" w:rsidP="00702887">
      <w:pPr>
        <w:pStyle w:val="PlainText"/>
      </w:pPr>
      <w:r>
        <w:lastRenderedPageBreak/>
        <w:t xml:space="preserve">06/15/2034      8,120M     5.00%     3.14       </w:t>
      </w:r>
    </w:p>
    <w:p w:rsidR="00702887" w:rsidRDefault="00702887" w:rsidP="00702887">
      <w:pPr>
        <w:pStyle w:val="PlainText"/>
      </w:pPr>
      <w:r>
        <w:t xml:space="preserve">           (Approx. $ Price PTC 06/15/2028 115.235 Approx. YTM 3.702)</w:t>
      </w:r>
    </w:p>
    <w:p w:rsidR="00702887" w:rsidRDefault="00702887" w:rsidP="00702887">
      <w:pPr>
        <w:pStyle w:val="PlainText"/>
      </w:pPr>
      <w:r>
        <w:t xml:space="preserve">06/15/2035      8,545M     5.00%     3.19       </w:t>
      </w:r>
    </w:p>
    <w:p w:rsidR="00702887" w:rsidRDefault="00702887" w:rsidP="00702887">
      <w:pPr>
        <w:pStyle w:val="PlainText"/>
      </w:pPr>
      <w:r>
        <w:t xml:space="preserve">           (Approx. $ Price PTC 06/15/2028 114.791 Approx. YTM 3.788)</w:t>
      </w:r>
    </w:p>
    <w:p w:rsidR="00702887" w:rsidRDefault="00702887" w:rsidP="00702887">
      <w:pPr>
        <w:pStyle w:val="PlainText"/>
      </w:pPr>
      <w:r>
        <w:t xml:space="preserve">06/15/2036      8,990M     5.00%     3.26       </w:t>
      </w:r>
    </w:p>
    <w:p w:rsidR="00702887" w:rsidRDefault="00702887" w:rsidP="00702887">
      <w:pPr>
        <w:pStyle w:val="PlainText"/>
      </w:pPr>
      <w:r>
        <w:t xml:space="preserve">           (Approx. $ Price PTC 06/15/2028 114.172 Approx. YTM 3.879)</w:t>
      </w:r>
    </w:p>
    <w:p w:rsidR="00702887" w:rsidRDefault="00702887" w:rsidP="00702887">
      <w:pPr>
        <w:pStyle w:val="PlainText"/>
      </w:pPr>
      <w:r>
        <w:t xml:space="preserve">06/15/2037      9,450M     5.00%     3.31       </w:t>
      </w:r>
    </w:p>
    <w:p w:rsidR="00702887" w:rsidRDefault="00702887" w:rsidP="00702887">
      <w:pPr>
        <w:pStyle w:val="PlainText"/>
      </w:pPr>
      <w:r>
        <w:t xml:space="preserve">           (Approx. $ Price PTC 06/15/2028 113.732 Approx. YTM 3.948)</w:t>
      </w:r>
    </w:p>
    <w:p w:rsidR="00702887" w:rsidRDefault="00702887" w:rsidP="00702887">
      <w:pPr>
        <w:pStyle w:val="PlainText"/>
      </w:pPr>
      <w:r>
        <w:t xml:space="preserve">06/15/2038      2,145M     4.00%     3.69       </w:t>
      </w:r>
    </w:p>
    <w:p w:rsidR="00702887" w:rsidRDefault="00702887" w:rsidP="00702887">
      <w:pPr>
        <w:pStyle w:val="PlainText"/>
      </w:pPr>
      <w:r>
        <w:t xml:space="preserve">           (Approx. $ Price PTC 06/15/2028 102.473 Approx. YTM 3.819)</w:t>
      </w:r>
    </w:p>
    <w:p w:rsidR="00702887" w:rsidRDefault="00702887" w:rsidP="00702887">
      <w:pPr>
        <w:pStyle w:val="PlainText"/>
      </w:pPr>
      <w:r>
        <w:t xml:space="preserve">06/15/2038      7,800M     5.00%     3.36       </w:t>
      </w:r>
    </w:p>
    <w:p w:rsidR="00702887" w:rsidRDefault="00702887" w:rsidP="00702887">
      <w:pPr>
        <w:pStyle w:val="PlainText"/>
      </w:pPr>
      <w:r>
        <w:t xml:space="preserve">           (Approx. $ Price PTC 06/15/2028 113.294 Approx. YTM 4.012)</w:t>
      </w:r>
    </w:p>
    <w:p w:rsidR="00702887" w:rsidRDefault="00702887" w:rsidP="00702887">
      <w:pPr>
        <w:pStyle w:val="PlainText"/>
      </w:pPr>
      <w:r>
        <w:t xml:space="preserve">06/15/2039     10,460M     5.00%     3.39      </w:t>
      </w:r>
    </w:p>
    <w:p w:rsidR="00702887" w:rsidRDefault="00702887" w:rsidP="00702887">
      <w:pPr>
        <w:pStyle w:val="PlainText"/>
      </w:pPr>
      <w:r>
        <w:t xml:space="preserve">           (Approx. $ Price PTC 06/15/2028 113.033 Approx. YTM 4.059)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 xml:space="preserve">06/15/2043     47,565M     5.00%     3.47      </w:t>
      </w:r>
    </w:p>
    <w:p w:rsidR="00702887" w:rsidRDefault="00702887" w:rsidP="00702887">
      <w:pPr>
        <w:pStyle w:val="PlainText"/>
      </w:pPr>
      <w:r>
        <w:t xml:space="preserve">           (Approx. $ Price PTC 06/15/2028 112.339 Approx. YTM 4.190)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 xml:space="preserve">06/15/2048     74,715M     5.00%     3.54      </w:t>
      </w:r>
    </w:p>
    <w:p w:rsidR="00702887" w:rsidRDefault="00702887" w:rsidP="00702887">
      <w:pPr>
        <w:pStyle w:val="PlainText"/>
      </w:pPr>
      <w:r>
        <w:t xml:space="preserve">           (Approx. $ Price PTC 06/15/2028 111.736 Approx. YTM 4.295)</w:t>
      </w:r>
    </w:p>
    <w:p w:rsidR="00702887" w:rsidRDefault="00702887" w:rsidP="00702887">
      <w:pPr>
        <w:pStyle w:val="PlainText"/>
      </w:pPr>
      <w:r>
        <w:t>CALL FEATURES:  Optional call in 06/15/2028 @ 100.00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>By Lot Sinking Fund Schedule</w:t>
      </w:r>
    </w:p>
    <w:p w:rsidR="00702887" w:rsidRDefault="00702887" w:rsidP="00702887">
      <w:pPr>
        <w:pStyle w:val="PlainText"/>
      </w:pPr>
      <w:r>
        <w:t>2043 Term Bond</w:t>
      </w:r>
    </w:p>
    <w:p w:rsidR="00702887" w:rsidRDefault="00702887" w:rsidP="00702887">
      <w:pPr>
        <w:pStyle w:val="PlainText"/>
      </w:pPr>
      <w:r>
        <w:t>06/15/2040   11,005M</w:t>
      </w:r>
    </w:p>
    <w:p w:rsidR="00702887" w:rsidRDefault="00702887" w:rsidP="00702887">
      <w:pPr>
        <w:pStyle w:val="PlainText"/>
      </w:pPr>
      <w:r>
        <w:t>06/15/2041   11,575M</w:t>
      </w:r>
    </w:p>
    <w:p w:rsidR="00702887" w:rsidRDefault="00702887" w:rsidP="00702887">
      <w:pPr>
        <w:pStyle w:val="PlainText"/>
      </w:pPr>
      <w:r>
        <w:t>06/15/2042   12,175M</w:t>
      </w:r>
    </w:p>
    <w:p w:rsidR="00702887" w:rsidRDefault="00702887" w:rsidP="00702887">
      <w:pPr>
        <w:pStyle w:val="PlainText"/>
      </w:pPr>
      <w:r>
        <w:t>06/15/2043   12,810M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>By Lot Sinking Fund Schedule</w:t>
      </w:r>
    </w:p>
    <w:p w:rsidR="00702887" w:rsidRDefault="00702887" w:rsidP="00702887">
      <w:pPr>
        <w:pStyle w:val="PlainText"/>
      </w:pPr>
      <w:r>
        <w:t>2048 Term Bond</w:t>
      </w:r>
    </w:p>
    <w:p w:rsidR="00702887" w:rsidRDefault="00702887" w:rsidP="00702887">
      <w:pPr>
        <w:pStyle w:val="PlainText"/>
      </w:pPr>
      <w:r>
        <w:t>06/15/2044   13,470M</w:t>
      </w:r>
    </w:p>
    <w:p w:rsidR="00702887" w:rsidRDefault="00702887" w:rsidP="00702887">
      <w:pPr>
        <w:pStyle w:val="PlainText"/>
      </w:pPr>
      <w:r>
        <w:t>06/15/2045   14,170M</w:t>
      </w:r>
    </w:p>
    <w:p w:rsidR="00702887" w:rsidRDefault="00702887" w:rsidP="00702887">
      <w:pPr>
        <w:pStyle w:val="PlainText"/>
      </w:pPr>
      <w:r>
        <w:t>06/15/2046   14,905M</w:t>
      </w:r>
    </w:p>
    <w:p w:rsidR="00702887" w:rsidRDefault="00702887" w:rsidP="00702887">
      <w:pPr>
        <w:pStyle w:val="PlainText"/>
      </w:pPr>
      <w:r>
        <w:t>06/15/2047   15,680M</w:t>
      </w:r>
    </w:p>
    <w:p w:rsidR="00702887" w:rsidRDefault="00702887" w:rsidP="00702887">
      <w:pPr>
        <w:pStyle w:val="PlainText"/>
      </w:pPr>
      <w:r>
        <w:t>06/15/2048   16,490M</w:t>
      </w:r>
    </w:p>
    <w:p w:rsidR="00702887" w:rsidRDefault="00702887" w:rsidP="00702887">
      <w:pPr>
        <w:pStyle w:val="PlainText"/>
      </w:pPr>
      <w:r>
        <w:t>*APPROXIMATE SUBJECT TO CHANGE</w:t>
      </w:r>
    </w:p>
    <w:p w:rsidR="00702887" w:rsidRDefault="00702887" w:rsidP="00702887">
      <w:pPr>
        <w:pStyle w:val="PlainText"/>
      </w:pPr>
    </w:p>
    <w:p w:rsidR="00702887" w:rsidRDefault="00702887" w:rsidP="00702887">
      <w:pPr>
        <w:pStyle w:val="PlainText"/>
      </w:pPr>
      <w:r>
        <w:t>Siebert Cisneros Shank &amp; Co., L.L.C.</w:t>
      </w:r>
    </w:p>
    <w:p w:rsidR="00702887" w:rsidRDefault="00702887" w:rsidP="00702887">
      <w:pPr>
        <w:pStyle w:val="PlainText"/>
      </w:pPr>
      <w:r>
        <w:t xml:space="preserve">Citigroup Global Markets </w:t>
      </w:r>
      <w:proofErr w:type="spellStart"/>
      <w:r>
        <w:t>Inc</w:t>
      </w:r>
      <w:proofErr w:type="spellEnd"/>
    </w:p>
    <w:p w:rsidR="00702887" w:rsidRDefault="00702887" w:rsidP="00702887">
      <w:pPr>
        <w:pStyle w:val="PlainText"/>
      </w:pPr>
      <w:r>
        <w:t>Academy Securities</w:t>
      </w:r>
    </w:p>
    <w:p w:rsidR="00702887" w:rsidRDefault="00702887" w:rsidP="00702887">
      <w:pPr>
        <w:pStyle w:val="PlainText"/>
      </w:pPr>
      <w:r>
        <w:t>Estrada Hinojosa &amp; Company</w:t>
      </w:r>
    </w:p>
    <w:p w:rsidR="00702887" w:rsidRDefault="00702887" w:rsidP="00702887">
      <w:pPr>
        <w:pStyle w:val="PlainText"/>
      </w:pPr>
      <w:r>
        <w:t>Morgan Stanley &amp; Co. LLC</w:t>
      </w:r>
    </w:p>
    <w:p w:rsidR="00702887" w:rsidRDefault="00702887" w:rsidP="00702887">
      <w:pPr>
        <w:pStyle w:val="PlainText"/>
      </w:pPr>
      <w:r>
        <w:t>Ramirez &amp; Co., Inc.</w:t>
      </w:r>
    </w:p>
    <w:p w:rsidR="00702887" w:rsidRDefault="00702887" w:rsidP="00702887">
      <w:pPr>
        <w:pStyle w:val="PlainText"/>
      </w:pPr>
      <w:r>
        <w:t>Rice Financial Products Company</w:t>
      </w:r>
    </w:p>
    <w:p w:rsidR="005D2499" w:rsidRDefault="00702887" w:rsidP="00702887">
      <w:pPr>
        <w:pStyle w:val="PlainText"/>
      </w:pPr>
      <w:r>
        <w:t>By: Siebert Cisneros Shank &amp; Co., L.L.C.  Oakland, CA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7"/>
    <w:rsid w:val="00702887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231E-CDED-4E79-987B-4C6A612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8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28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8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3335</Characters>
  <Application>Microsoft Office Word</Application>
  <DocSecurity>0</DocSecurity>
  <Lines>27</Lines>
  <Paragraphs>7</Paragraphs>
  <ScaleCrop>false</ScaleCrop>
  <Company>SourceMedia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2018-11-14T18:59:00Z</dcterms:created>
  <dcterms:modified xsi:type="dcterms:W3CDTF">2018-11-14T19:03:00Z</dcterms:modified>
</cp:coreProperties>
</file>