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>$241,375,000*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>EL PASO INDEPENDENT SCHOOL DISTRICT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>(El Paso County, Texas)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>UNLIMITED TAX SCHOOL BUILDING BONDS, SERIES 2019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</w:t>
      </w:r>
      <w:proofErr w:type="gramStart"/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>Aaa</w:t>
      </w:r>
      <w:proofErr w:type="gramEnd"/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S&amp;P:                    FITCH: AAA                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Aa2 Underlying                                    AA Underlying      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>Permanent School Fund Guarantee Program Insured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>:01</w:t>
      </w:r>
      <w:proofErr w:type="gramEnd"/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>/15/2019 FIRST COUPON:08/15/2019 INTEREST ACCRUES:02/21/2019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DUE: 08/15 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>08/15/2027      1,250M     5.00%     2.26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121.043)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>08/15/2028      5,045M     5.00%     2.36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02/15/2028 121.257 Approx. YTM 2.472)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>08/15/2029      1,865M     5.00%     2.47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02/15/2028 120.270 Approx. YTM 2.760)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>08/15/2030      3,345M     5.00%     2.59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02/15/2028 119.204 Approx. YTM 3.010)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>08/15/2031      3,150M     4.00%     2.85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02/15/2028 109.057 Approx. YTM 3.118)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>08/15/2032      2,915M     3.00%     3.16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98.254)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>08/15/2033      2,635M    3.125%     3.27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98.337)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>08/15/2034     18,000M     4.00%     3.18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02/15/2028 106.363 Approx. YTM 3.465)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>08/15/2035     18,750M     4.00%     3.26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02/15/2028 105.722 Approx. YTM 3.539)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>08/15/2036     18,965M     4.00%     3.33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02/15/2028 105.164 Approx. YTM 3.599)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>08/15/2037     19,500M     4.00%     3.40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02/15/2028 104.610 Approx. YTM 3.655)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>08/15/2038     20,120M     4.00%     3.46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02/15/2028 104.138 Approx. YTM 3.700)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>08/15/2039     20,940M     4.00%     3.52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02/15/2028 103.668 Approx. YTM 3.742)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>08/15/2043    104,895M     4.00%     3.70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02/15/2028 102.274 Approx. YTM 3.856)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02/15/2028 @ 100.00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>2043 Term Bond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>08/15/2040   21,790M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>08/15/2041   22,675M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>08/15/2042   23,590M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>08/15/2043   36,840M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Citigroup Global Markets Inc.                    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Piper </w:t>
      </w:r>
      <w:proofErr w:type="spellStart"/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>Jaffray</w:t>
      </w:r>
      <w:proofErr w:type="spellEnd"/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&amp; Co                               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Ramirez &amp; Co., Inc.                              </w:t>
      </w:r>
    </w:p>
    <w:p w:rsidR="00BA4866" w:rsidRPr="00BA4866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RBC Capital Markets                              </w:t>
      </w:r>
    </w:p>
    <w:p w:rsidR="005D2499" w:rsidRDefault="00BA4866" w:rsidP="00BA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BA4866">
        <w:rPr>
          <w:rFonts w:ascii="Courier New" w:eastAsia="Times New Roman" w:hAnsi="Courier New" w:cs="Courier New"/>
          <w:color w:val="000000"/>
          <w:sz w:val="18"/>
          <w:szCs w:val="18"/>
        </w:rPr>
        <w:t>By: Citigroup Global Markets Inc.  Dallas, TX</w:t>
      </w:r>
    </w:p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66"/>
    <w:rsid w:val="0086795B"/>
    <w:rsid w:val="00BA4866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D5491-AF38-4F43-BDF6-1B763159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4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486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2215</Characters>
  <Application>Microsoft Office Word</Application>
  <DocSecurity>0</DocSecurity>
  <Lines>18</Lines>
  <Paragraphs>5</Paragraphs>
  <ScaleCrop>false</ScaleCrop>
  <Company>SourceMedia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2019-01-30T19:47:00Z</dcterms:created>
  <dcterms:modified xsi:type="dcterms:W3CDTF">2019-01-30T19:49:00Z</dcterms:modified>
</cp:coreProperties>
</file>