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$296,325,000*</w:t>
      </w:r>
      <w:bookmarkStart w:id="0" w:name="_GoBack"/>
      <w:bookmarkEnd w:id="0"/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San Antonio Independent School District</w:t>
      </w:r>
    </w:p>
    <w:p w:rsidR="00CB249B" w:rsidRDefault="00CB249B" w:rsidP="00CB249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 political subdivision of the State of Texas located in 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Bexar County, Texas)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Unlimited Tax School Building and Refunding Bonds, Series 2019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MOODY'S: Aaa/Aa2         S&amp;P:                  FITCH: AAA/AA    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Stable                                       </w:t>
      </w:r>
      <w:proofErr w:type="spellStart"/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Stable</w:t>
      </w:r>
      <w:proofErr w:type="spellEnd"/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Permanent School Fund Guarantee Program Insured</w:t>
      </w:r>
    </w:p>
    <w:p w:rsidR="00CB249B" w:rsidRDefault="00CB249B" w:rsidP="00CB249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DATED</w:t>
      </w:r>
      <w:proofErr w:type="gramStart"/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:07</w:t>
      </w:r>
      <w:proofErr w:type="gramEnd"/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/15/2019 FIRST COUPON:02/15/2020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INTEREST ACCRUES:08/20/2019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DUE:08/15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MATURITY   SPREAD  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AMOUNT*</w:t>
      </w:r>
      <w:proofErr w:type="gramStart"/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COUPON</w:t>
      </w:r>
      <w:proofErr w:type="gramEnd"/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 PRICE  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08/15/2020 +2         5,130M     5.00%     1.13       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103.784)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08/15/2021 +4         6,695M     5.00%     1.16       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107.517)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08/15/2022 +5         7,030M     5.00%     1.18       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111.175)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08/15/2023 +7         7,380M     5.00%     1.21       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114.705)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08/15/2024 +8         7,740M     5.00%     1.24       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118.125)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08/15/2025 +10        8,120M     5.00%     1.35       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                         (Approx. $ Price 120.921)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08/15/2026 +12        8,385M     5.00%     1.44       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123.579)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08/15/2027 +14        8,805M     5.00%     1.54       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125.906)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08/15/2028 +16        9,250M     5.00%     1.64       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127.967)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08/15/2029 +18        9,705M     5.00%     1.74       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08/15/2028 127.010 Approx. YTM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2.002)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08/15/2030 +19       10,195M     5.00%     1.81      0.45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08/15/2028 126.345 Approx. YTM 2.276)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08/15/2031 +20       10,705M     5.00%     1.88      0.45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08/15/2028 125.685 Approx. YTM 2.506)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08/15/2032 +20       11,240M     5.00%     1.94      0.45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08/15/2028 125.122 Approx. YTM 2.694)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08/15/2033 +43       11,800M     4.00%     2.22      0.45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08/15/2028 114.428 Approx. YTM 2.750)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08/15/2034 +45       12,270M     4.00%     2.29      0.45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08/15/2028 113.816 Approx. YTM 2.860)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08/15/2035 +47       12,765M     4.00%     2.36      0.45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08/15/2028 113.209 Approx. YTM 2.957)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08/15/2036 +48       13,270M     4.00%     2.41      0.45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08/15/2028 112.777 Approx. YTM 3.032)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08/15/2037 +48       13,800M     4.00%     2.45      0.45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08/15/2028 112.433 Approx. YTM 3.093)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08/15/2038 +80       14,350M     3.00%     2.81      0.45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08/15/2028 101.499 Approx. YTM 2.897)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08/15/2039 +80       14,785M     3.00%     2.85      0.45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08/15/2028 101.181 Approx. YTM 2.922)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08/15/2040 +50       15,225M     4.00%     2.59      0.45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08/15/2028 111.239 Approx. YTM 3.257)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08/15/2041 +51        7,430M     4.00%     2.64      0.45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          (Approx. $ Price PTC 08/15/2028 110.816 Approx. YTM 3.304)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08/15/2042 +52        7,725M     4.00%     2.69      0.45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08/15/2028 110.395 Approx. YTM 3.348)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08/15/2043 +52        8,035M     4.00%     2.72      0.45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08/15/2028 110.143 Approx. YTM 3.379)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08/15/2044 +52        8,355M     4.00%     2.73      0.45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 (Approx. $ Price PTC 08/15/2028 110.059 Approx. YTM 3.399)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08/15/2049 +83       46,135M     3.00%     3.09      0.45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 (Approx. $ Price 98.248)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CALL FEATURES:  Optional call in 08/15/2028 @ 100.00</w:t>
      </w:r>
    </w:p>
    <w:p w:rsidR="00CB249B" w:rsidRDefault="00CB249B" w:rsidP="00CB249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Sinking Fund Schedule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2049 Term Bond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08/15/2045   8,690M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08/15/2046   8,950M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08/15/2047   9,220M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08/15/2048   9,495M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08/15/2049   9,780M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*APPROXIMATE SUBJECT TO CHANGE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Siebert Cisneros Shank &amp; Co., L.L.C.          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J.P. Morgan Securities LLC                            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Bank of America Merrill Lynch                 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Hutchinson, Shockey, </w:t>
      </w:r>
      <w:proofErr w:type="spellStart"/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Erley</w:t>
      </w:r>
      <w:proofErr w:type="spellEnd"/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 Co.              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RBC Capital Markets                           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Baird                                                  </w:t>
      </w:r>
    </w:p>
    <w:p w:rsidR="00CB249B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5D2499" w:rsidRPr="00CB249B" w:rsidRDefault="00CB249B" w:rsidP="00CB2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B249B">
        <w:rPr>
          <w:rFonts w:ascii="Courier New" w:eastAsia="Times New Roman" w:hAnsi="Courier New" w:cs="Courier New"/>
          <w:color w:val="000000"/>
          <w:sz w:val="20"/>
          <w:szCs w:val="20"/>
        </w:rPr>
        <w:t>By: Siebert Cisneros Shank &amp; Co., L.L.C.  Oakland, CA</w:t>
      </w:r>
    </w:p>
    <w:sectPr w:rsidR="005D2499" w:rsidRPr="00CB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9B"/>
    <w:rsid w:val="0086795B"/>
    <w:rsid w:val="00CB249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75162-6E11-4AAF-9C53-287E7AFC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157392157194887429bbscopedstyle5389404834513369">
    <w:name w:val="m_-7157392157194887429bbscopedstyle5389404834513369"/>
    <w:basedOn w:val="DefaultParagraphFont"/>
    <w:rsid w:val="00CB249B"/>
  </w:style>
  <w:style w:type="character" w:styleId="Hyperlink">
    <w:name w:val="Hyperlink"/>
    <w:basedOn w:val="DefaultParagraphFont"/>
    <w:uiPriority w:val="99"/>
    <w:semiHidden/>
    <w:unhideWhenUsed/>
    <w:rsid w:val="00CB2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3847</Characters>
  <Application>Microsoft Office Word</Application>
  <DocSecurity>0</DocSecurity>
  <Lines>32</Lines>
  <Paragraphs>9</Paragraphs>
  <ScaleCrop>false</ScaleCrop>
  <Company>SourceMedia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2019-07-23T14:21:00Z</dcterms:created>
  <dcterms:modified xsi:type="dcterms:W3CDTF">2019-07-23T14:24:00Z</dcterms:modified>
</cp:coreProperties>
</file>