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$100,000,000*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CITY OF SHREVEPORT, STATE OF LOUISIANA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WATER AND SEWER REVENUE BONDS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JUNIOR LIEN SERIES 2019B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WE HAVE THE</w:t>
      </w:r>
      <w:bookmarkStart w:id="0" w:name="_GoBack"/>
      <w:bookmarkEnd w:id="0"/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VERBAL AWARD</w:t>
      </w:r>
    </w:p>
    <w:p w:rsid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A2                 S&amp;P: AA                 FITCH: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Baa1                    BBB+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(UNDERLYING)            (UNDERLYING)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Assured Guaranty Municipal Corp. Insured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:05</w:t>
      </w:r>
      <w:proofErr w:type="gramEnd"/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/30/2019   FIRST COUPON:12/01/2019  DUE: 12/01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12/01/2022      2,165M     3.00%     1.79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104.090)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12/01/2023      2,230M     4.00%     1.85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109.247)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12/01/2024      2,320M     5.00%     1.92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116.011)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12/01/2025      2,435M     4.00%     1.98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112.268)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12/01/2026      2,535M     5.00%     2.04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120.495)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12/01/2027      2,660M     5.00%     2.13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122.212)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12/01/2028      2,795M     5.00%     2.21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123.795)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12/01/2029      2,935M     5.00%     2.29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123.025 Approx. YTM 2.494)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12/01/2030      3,080M     5.00%     2.36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122.355 Approx. YTM 2.723)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12/01/2031      3,235M     5.00%     2.41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121.880 Approx. YTM 2.901)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12/01/2032      3,395M     5.00%     2.48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121.217 Approx. YTM 3.069)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12/01/2033      3,565M     4.00%     2.78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110.126 Approx. YTM 3.126)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12/01/2035      7,530M     3.00%     3.06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99.227)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12/01/2036      3,935M     4.00%     2.91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108.992 Approx. YTM 3.319)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12/01/2037      4,090M     4.00%     2.95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108.646 Approx. YTM 3.368)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12/01/2044     23,050M     4.00%     3.14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107.018 Approx. YTM 3.578)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12/01/2049     28,045M     4.00%     3.19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12/01/2028 106.595 Approx. YTM 3.640)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12/01/2028 @ 100.00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By Lot Sinking Fund Schedule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2035 Term Bond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12/01/2034   3,710M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12/01/2035   3,820M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By Lot Sinking Fund Schedule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2044 Term Bond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12/01/2040   4,255M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12/01/2041   4,425M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12/01/2042   4,605M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12/01/2043   4,785M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12/01/2044   4,980M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By Lot Sinking Fund Schedule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2049 Term Bond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12/01/2045   5,180M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12/01/2046   5,385M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12/01/2047   5,600M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12/01/2048   5,825M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12/01/2049   6,055M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UBS Financial Services Inc.               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Siebert Cisneros Shank &amp; Co., L.L.C.      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Loop Capital Markets                      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Rice Financial Products Company                               </w:t>
      </w:r>
    </w:p>
    <w:p w:rsidR="0013771F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13771F" w:rsidRDefault="0013771F" w:rsidP="0013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3771F">
        <w:rPr>
          <w:rFonts w:ascii="Lucida Console" w:eastAsia="Times New Roman" w:hAnsi="Lucida Console" w:cs="Courier New"/>
          <w:color w:val="505050"/>
          <w:sz w:val="18"/>
          <w:szCs w:val="18"/>
        </w:rPr>
        <w:t>By: UBS Financial Services Inc.  Weehawken, NJ</w:t>
      </w:r>
    </w:p>
    <w:sectPr w:rsidR="005D2499" w:rsidRPr="0013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1F"/>
    <w:rsid w:val="0013771F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C153C-3E97-4598-9220-D7E58EEB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7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>SourceMedia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2019-05-07T16:41:00Z</dcterms:created>
  <dcterms:modified xsi:type="dcterms:W3CDTF">2019-05-07T16:43:00Z</dcterms:modified>
</cp:coreProperties>
</file>